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A8" w:rsidRPr="008142A8" w:rsidRDefault="008142A8" w:rsidP="008142A8">
      <w:pPr>
        <w:pStyle w:val="a6"/>
        <w:spacing w:line="500" w:lineRule="exact"/>
        <w:rPr>
          <w:rFonts w:asciiTheme="minorEastAsia" w:eastAsiaTheme="minorEastAsia" w:hAnsiTheme="minorEastAsia" w:hint="default"/>
          <w:b/>
          <w:color w:val="0000FF"/>
          <w:sz w:val="36"/>
          <w:szCs w:val="36"/>
        </w:rPr>
      </w:pPr>
      <w:r w:rsidRPr="008142A8">
        <w:rPr>
          <w:rFonts w:asciiTheme="minorEastAsia" w:eastAsiaTheme="minorEastAsia" w:hAnsiTheme="minorEastAsia"/>
          <w:b/>
          <w:color w:val="0000FF"/>
          <w:sz w:val="36"/>
          <w:szCs w:val="36"/>
        </w:rPr>
        <w:t>中华人民共和国最高人民法院</w:t>
      </w:r>
    </w:p>
    <w:p w:rsidR="008142A8" w:rsidRPr="008142A8" w:rsidRDefault="008142A8" w:rsidP="008142A8">
      <w:pPr>
        <w:pStyle w:val="a6"/>
        <w:spacing w:line="500" w:lineRule="exact"/>
        <w:rPr>
          <w:rFonts w:asciiTheme="minorEastAsia" w:eastAsiaTheme="minorEastAsia" w:hAnsiTheme="minorEastAsia" w:hint="default"/>
          <w:b/>
          <w:color w:val="0000FF"/>
          <w:sz w:val="36"/>
          <w:szCs w:val="36"/>
        </w:rPr>
      </w:pPr>
      <w:r w:rsidRPr="008142A8">
        <w:rPr>
          <w:rFonts w:asciiTheme="minorEastAsia" w:eastAsiaTheme="minorEastAsia" w:hAnsiTheme="minorEastAsia"/>
          <w:b/>
          <w:color w:val="0000FF"/>
          <w:sz w:val="36"/>
          <w:szCs w:val="36"/>
        </w:rPr>
        <w:t>公    告</w:t>
      </w:r>
    </w:p>
    <w:p w:rsidR="008142A8" w:rsidRPr="008142A8" w:rsidRDefault="008142A8" w:rsidP="008142A8">
      <w:pPr>
        <w:pStyle w:val="ab"/>
        <w:spacing w:line="300" w:lineRule="exact"/>
        <w:ind w:firstLine="440"/>
        <w:rPr>
          <w:rFonts w:asciiTheme="minorEastAsia" w:eastAsiaTheme="minorEastAsia" w:hAnsiTheme="minorEastAsia" w:cs="宋体"/>
          <w:sz w:val="22"/>
          <w:szCs w:val="22"/>
        </w:rPr>
      </w:pPr>
    </w:p>
    <w:p w:rsidR="008142A8" w:rsidRPr="008142A8" w:rsidRDefault="008142A8" w:rsidP="008142A8">
      <w:pPr>
        <w:pStyle w:val="ab"/>
        <w:spacing w:line="300" w:lineRule="exact"/>
        <w:ind w:firstLine="440"/>
        <w:rPr>
          <w:rFonts w:asciiTheme="minorEastAsia" w:eastAsiaTheme="minorEastAsia" w:hAnsiTheme="minorEastAsia"/>
          <w:color w:val="7030A0"/>
          <w:sz w:val="22"/>
          <w:szCs w:val="22"/>
        </w:rPr>
      </w:pPr>
      <w:r w:rsidRPr="008142A8">
        <w:rPr>
          <w:rFonts w:asciiTheme="minorEastAsia" w:eastAsiaTheme="minorEastAsia" w:hAnsiTheme="minorEastAsia" w:hint="eastAsia"/>
          <w:color w:val="7030A0"/>
          <w:sz w:val="22"/>
          <w:szCs w:val="22"/>
        </w:rPr>
        <w:t>最高人民法院《关于适用〈中华人民共和国婚姻法〉若干问题的解释（三）》已于2011年7月4日由最高人民法院审判委员会第1525次会议通过，现予公布，自</w:t>
      </w:r>
      <w:r w:rsidRPr="00FC5072">
        <w:rPr>
          <w:rFonts w:asciiTheme="minorEastAsia" w:eastAsiaTheme="minorEastAsia" w:hAnsiTheme="minorEastAsia" w:hint="eastAsia"/>
          <w:color w:val="C00000"/>
          <w:sz w:val="22"/>
          <w:szCs w:val="22"/>
        </w:rPr>
        <w:t>2011年8月13日</w:t>
      </w:r>
      <w:r w:rsidRPr="008142A8">
        <w:rPr>
          <w:rFonts w:asciiTheme="minorEastAsia" w:eastAsiaTheme="minorEastAsia" w:hAnsiTheme="minorEastAsia" w:hint="eastAsia"/>
          <w:color w:val="7030A0"/>
          <w:sz w:val="22"/>
          <w:szCs w:val="22"/>
        </w:rPr>
        <w:t>起施行。</w:t>
      </w:r>
    </w:p>
    <w:p w:rsidR="008142A8" w:rsidRPr="008142A8" w:rsidRDefault="008142A8" w:rsidP="008142A8">
      <w:pPr>
        <w:pStyle w:val="ab"/>
        <w:spacing w:line="300" w:lineRule="exact"/>
        <w:ind w:firstLineChars="0" w:firstLine="0"/>
        <w:rPr>
          <w:rFonts w:asciiTheme="minorEastAsia" w:eastAsiaTheme="minorEastAsia" w:hAnsiTheme="minorEastAsia" w:cs="宋体"/>
          <w:color w:val="7030A0"/>
          <w:sz w:val="22"/>
          <w:szCs w:val="22"/>
        </w:rPr>
      </w:pPr>
    </w:p>
    <w:p w:rsidR="008142A8" w:rsidRPr="008142A8" w:rsidRDefault="00FC5072" w:rsidP="008142A8">
      <w:pPr>
        <w:pStyle w:val="ab"/>
        <w:spacing w:line="300" w:lineRule="exact"/>
        <w:ind w:firstLineChars="3300" w:firstLine="7260"/>
        <w:rPr>
          <w:rFonts w:asciiTheme="minorEastAsia" w:eastAsiaTheme="minorEastAsia" w:hAnsiTheme="minorEastAsia" w:cs="宋体"/>
          <w:color w:val="7030A0"/>
          <w:sz w:val="22"/>
          <w:szCs w:val="22"/>
        </w:rPr>
      </w:pPr>
      <w:r>
        <w:rPr>
          <w:rFonts w:asciiTheme="minorEastAsia" w:eastAsiaTheme="minorEastAsia" w:hAnsiTheme="minorEastAsia" w:hint="eastAsia"/>
          <w:color w:val="7030A0"/>
          <w:sz w:val="22"/>
          <w:szCs w:val="22"/>
        </w:rPr>
        <w:t xml:space="preserve">              </w:t>
      </w:r>
      <w:r w:rsidR="008142A8" w:rsidRPr="008142A8">
        <w:rPr>
          <w:rFonts w:asciiTheme="minorEastAsia" w:eastAsiaTheme="minorEastAsia" w:hAnsiTheme="minorEastAsia" w:hint="eastAsia"/>
          <w:color w:val="7030A0"/>
          <w:sz w:val="22"/>
          <w:szCs w:val="22"/>
        </w:rPr>
        <w:t>2011年8月9日</w:t>
      </w:r>
    </w:p>
    <w:p w:rsidR="008142A8" w:rsidRPr="008142A8" w:rsidRDefault="008142A8" w:rsidP="008142A8">
      <w:pPr>
        <w:pStyle w:val="ab"/>
        <w:spacing w:line="300" w:lineRule="exact"/>
        <w:ind w:firstLineChars="0" w:firstLine="0"/>
        <w:rPr>
          <w:rFonts w:asciiTheme="minorEastAsia" w:eastAsiaTheme="minorEastAsia" w:hAnsiTheme="minorEastAsia" w:cs="宋体"/>
          <w:sz w:val="22"/>
          <w:szCs w:val="22"/>
        </w:rPr>
      </w:pPr>
    </w:p>
    <w:p w:rsidR="006464E9" w:rsidRPr="008142A8" w:rsidRDefault="00B53106" w:rsidP="008142A8">
      <w:pPr>
        <w:pStyle w:val="a6"/>
        <w:spacing w:line="600" w:lineRule="exact"/>
        <w:rPr>
          <w:rFonts w:asciiTheme="minorEastAsia" w:eastAsiaTheme="minorEastAsia" w:hAnsiTheme="minorEastAsia" w:hint="default"/>
          <w:b/>
          <w:color w:val="FF0000"/>
          <w:sz w:val="32"/>
          <w:szCs w:val="32"/>
        </w:rPr>
      </w:pPr>
      <w:r w:rsidRPr="008142A8">
        <w:rPr>
          <w:rFonts w:asciiTheme="minorEastAsia" w:eastAsiaTheme="minorEastAsia" w:hAnsiTheme="minorEastAsia"/>
          <w:b/>
          <w:color w:val="FF0000"/>
          <w:sz w:val="32"/>
          <w:szCs w:val="32"/>
        </w:rPr>
        <w:t>最高人民法院关于适用《中华人民共和国婚姻法》若干问题的解释（三）</w:t>
      </w:r>
    </w:p>
    <w:p w:rsidR="006464E9" w:rsidRPr="008142A8" w:rsidRDefault="006464E9" w:rsidP="008142A8">
      <w:pPr>
        <w:pStyle w:val="ab"/>
        <w:spacing w:line="300" w:lineRule="exact"/>
        <w:ind w:firstLine="440"/>
        <w:rPr>
          <w:rFonts w:asciiTheme="minorEastAsia" w:eastAsiaTheme="minorEastAsia" w:hAnsiTheme="minorEastAsia" w:cs="宋体"/>
          <w:sz w:val="22"/>
          <w:szCs w:val="22"/>
        </w:rPr>
      </w:pPr>
    </w:p>
    <w:p w:rsidR="006464E9" w:rsidRPr="008142A8" w:rsidRDefault="00B53106" w:rsidP="008142A8">
      <w:pPr>
        <w:pStyle w:val="af2"/>
        <w:spacing w:line="300" w:lineRule="exact"/>
        <w:rPr>
          <w:rFonts w:asciiTheme="minorEastAsia" w:eastAsiaTheme="minorEastAsia" w:hAnsiTheme="minorEastAsia"/>
          <w:color w:val="00B050"/>
          <w:sz w:val="22"/>
          <w:szCs w:val="22"/>
        </w:rPr>
      </w:pPr>
      <w:r w:rsidRPr="008142A8">
        <w:rPr>
          <w:rFonts w:asciiTheme="minorEastAsia" w:eastAsiaTheme="minorEastAsia" w:hAnsiTheme="minorEastAsia"/>
          <w:color w:val="00B050"/>
          <w:sz w:val="22"/>
          <w:szCs w:val="22"/>
        </w:rPr>
        <w:t>法释〔2011〕18号</w:t>
      </w:r>
    </w:p>
    <w:p w:rsidR="006464E9" w:rsidRPr="008142A8" w:rsidRDefault="006464E9" w:rsidP="008142A8">
      <w:pPr>
        <w:pStyle w:val="ab"/>
        <w:spacing w:line="300" w:lineRule="exact"/>
        <w:ind w:firstLine="440"/>
        <w:rPr>
          <w:rFonts w:asciiTheme="minorEastAsia" w:eastAsiaTheme="minorEastAsia" w:hAnsiTheme="minorEastAsia" w:cs="宋体"/>
          <w:color w:val="7030A0"/>
          <w:sz w:val="22"/>
          <w:szCs w:val="22"/>
        </w:rPr>
      </w:pPr>
    </w:p>
    <w:p w:rsidR="006464E9" w:rsidRPr="008142A8" w:rsidRDefault="00B53106" w:rsidP="008142A8">
      <w:pPr>
        <w:pStyle w:val="af0"/>
        <w:spacing w:line="300" w:lineRule="exact"/>
        <w:rPr>
          <w:rFonts w:asciiTheme="minorEastAsia" w:eastAsiaTheme="minorEastAsia" w:hAnsiTheme="minorEastAsia"/>
          <w:color w:val="7030A0"/>
          <w:sz w:val="22"/>
          <w:szCs w:val="22"/>
        </w:rPr>
      </w:pPr>
      <w:r w:rsidRPr="008142A8">
        <w:rPr>
          <w:rFonts w:asciiTheme="minorEastAsia" w:eastAsiaTheme="minorEastAsia" w:hAnsiTheme="minorEastAsia" w:hint="eastAsia"/>
          <w:color w:val="7030A0"/>
          <w:sz w:val="22"/>
          <w:szCs w:val="22"/>
        </w:rPr>
        <w:t>（</w:t>
      </w:r>
      <w:r w:rsidRPr="008142A8">
        <w:rPr>
          <w:rFonts w:asciiTheme="minorEastAsia" w:eastAsiaTheme="minorEastAsia" w:hAnsiTheme="minorEastAsia"/>
          <w:color w:val="7030A0"/>
          <w:sz w:val="22"/>
          <w:szCs w:val="22"/>
        </w:rPr>
        <w:t>2011年7月4日最高人民法院审判委员会第1525次会</w:t>
      </w:r>
      <w:r w:rsidRPr="008142A8">
        <w:rPr>
          <w:rFonts w:asciiTheme="minorEastAsia" w:eastAsiaTheme="minorEastAsia" w:hAnsiTheme="minorEastAsia" w:hint="eastAsia"/>
          <w:color w:val="7030A0"/>
          <w:sz w:val="22"/>
          <w:szCs w:val="22"/>
        </w:rPr>
        <w:t xml:space="preserve">议通过　</w:t>
      </w:r>
      <w:r w:rsidRPr="008142A8">
        <w:rPr>
          <w:rFonts w:asciiTheme="minorEastAsia" w:eastAsiaTheme="minorEastAsia" w:hAnsiTheme="minorEastAsia"/>
          <w:color w:val="7030A0"/>
          <w:sz w:val="22"/>
          <w:szCs w:val="22"/>
        </w:rPr>
        <w:t>2011年8月9日最高人民法院公告公布　自</w:t>
      </w:r>
      <w:r w:rsidRPr="00FC5072">
        <w:rPr>
          <w:rFonts w:asciiTheme="minorEastAsia" w:eastAsiaTheme="minorEastAsia" w:hAnsiTheme="minorEastAsia"/>
          <w:color w:val="C00000"/>
          <w:sz w:val="22"/>
          <w:szCs w:val="22"/>
        </w:rPr>
        <w:t>2011年8月13日</w:t>
      </w:r>
      <w:r w:rsidRPr="008142A8">
        <w:rPr>
          <w:rFonts w:asciiTheme="minorEastAsia" w:eastAsiaTheme="minorEastAsia" w:hAnsiTheme="minorEastAsia"/>
          <w:color w:val="7030A0"/>
          <w:sz w:val="22"/>
          <w:szCs w:val="22"/>
        </w:rPr>
        <w:t>起施行</w:t>
      </w:r>
      <w:r w:rsidRPr="008142A8">
        <w:rPr>
          <w:rFonts w:asciiTheme="minorEastAsia" w:eastAsiaTheme="minorEastAsia" w:hAnsiTheme="minorEastAsia" w:hint="eastAsia"/>
          <w:color w:val="7030A0"/>
          <w:sz w:val="22"/>
          <w:szCs w:val="22"/>
        </w:rPr>
        <w:t>）</w:t>
      </w:r>
    </w:p>
    <w:p w:rsidR="006464E9" w:rsidRPr="008142A8" w:rsidRDefault="006464E9" w:rsidP="008142A8">
      <w:pPr>
        <w:pStyle w:val="ab"/>
        <w:spacing w:line="400" w:lineRule="exact"/>
        <w:ind w:firstLine="440"/>
        <w:rPr>
          <w:rFonts w:asciiTheme="minorEastAsia" w:eastAsiaTheme="minorEastAsia" w:hAnsiTheme="minorEastAsia" w:cs="宋体"/>
          <w:sz w:val="22"/>
          <w:szCs w:val="22"/>
        </w:rPr>
      </w:pPr>
    </w:p>
    <w:p w:rsidR="006464E9" w:rsidRPr="008142A8" w:rsidRDefault="00B53106" w:rsidP="008142A8">
      <w:pPr>
        <w:pStyle w:val="ab"/>
        <w:spacing w:line="400" w:lineRule="exact"/>
        <w:ind w:firstLine="440"/>
        <w:rPr>
          <w:rStyle w:val="af7"/>
          <w:rFonts w:asciiTheme="minorEastAsia" w:eastAsiaTheme="minorEastAsia" w:hAnsiTheme="minorEastAsia"/>
          <w:sz w:val="22"/>
          <w:szCs w:val="22"/>
        </w:rPr>
      </w:pPr>
      <w:r w:rsidRPr="008142A8">
        <w:rPr>
          <w:rFonts w:asciiTheme="minorEastAsia" w:eastAsiaTheme="minorEastAsia" w:hAnsiTheme="minorEastAsia"/>
          <w:sz w:val="22"/>
          <w:szCs w:val="22"/>
        </w:rPr>
        <w:t>为正确审理婚姻家庭纠纷案件</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根据《中华人民共和国婚姻法》、《中华人民共和国民事诉讼法》等相关法律规定</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对人民法院适用婚姻法的有关问题作出如下解释：</w:t>
      </w:r>
    </w:p>
    <w:p w:rsidR="006464E9" w:rsidRPr="008142A8" w:rsidRDefault="00B53106" w:rsidP="00EA59D8">
      <w:pPr>
        <w:pStyle w:val="ab"/>
        <w:spacing w:line="400" w:lineRule="exact"/>
        <w:ind w:firstLine="442"/>
        <w:rPr>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第一条</w:t>
      </w:r>
      <w:r w:rsidRPr="008142A8">
        <w:rPr>
          <w:rFonts w:asciiTheme="minorEastAsia" w:eastAsiaTheme="minorEastAsia" w:hAnsiTheme="minorEastAsia"/>
          <w:sz w:val="22"/>
          <w:szCs w:val="22"/>
        </w:rPr>
        <w:t xml:space="preserve">　当事人以婚姻法第十条规定以外的情形申请宣告婚姻无效的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人民法院应当判决驳回当事人的申请。</w:t>
      </w:r>
    </w:p>
    <w:p w:rsidR="006464E9" w:rsidRPr="008142A8" w:rsidRDefault="00B53106" w:rsidP="008142A8">
      <w:pPr>
        <w:pStyle w:val="ab"/>
        <w:spacing w:line="400" w:lineRule="exact"/>
        <w:ind w:firstLine="440"/>
        <w:rPr>
          <w:rStyle w:val="af7"/>
          <w:rFonts w:asciiTheme="minorEastAsia" w:eastAsiaTheme="minorEastAsia" w:hAnsiTheme="minorEastAsia"/>
          <w:sz w:val="22"/>
          <w:szCs w:val="22"/>
        </w:rPr>
      </w:pPr>
      <w:r w:rsidRPr="008142A8">
        <w:rPr>
          <w:rFonts w:asciiTheme="minorEastAsia" w:eastAsiaTheme="minorEastAsia" w:hAnsiTheme="minorEastAsia"/>
          <w:sz w:val="22"/>
          <w:szCs w:val="22"/>
        </w:rPr>
        <w:t>当事人以结婚登记程序存在瑕疵为由提起民事诉讼</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主张撤销结婚登记的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告知其可以依法申请行政复议或者提起行政诉讼。</w:t>
      </w:r>
    </w:p>
    <w:p w:rsidR="006464E9" w:rsidRPr="008142A8" w:rsidRDefault="00B53106" w:rsidP="00EA59D8">
      <w:pPr>
        <w:pStyle w:val="ab"/>
        <w:spacing w:line="400" w:lineRule="exact"/>
        <w:ind w:firstLine="442"/>
        <w:rPr>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第二条</w:t>
      </w:r>
      <w:r w:rsidRPr="008142A8">
        <w:rPr>
          <w:rFonts w:asciiTheme="minorEastAsia" w:eastAsiaTheme="minorEastAsia" w:hAnsiTheme="minorEastAsia"/>
          <w:sz w:val="22"/>
          <w:szCs w:val="22"/>
        </w:rPr>
        <w:t xml:space="preserve">　夫妻一方向人民法院起诉请求确认亲子关系不存在</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并已提供必要证据予以证明</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另一方没有相反证据又拒绝做亲子鉴定的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人民法院可以推定请求确认亲子关系不存在一方的主张成立。</w:t>
      </w:r>
    </w:p>
    <w:p w:rsidR="006464E9" w:rsidRPr="008142A8" w:rsidRDefault="00B53106" w:rsidP="008142A8">
      <w:pPr>
        <w:pStyle w:val="ab"/>
        <w:spacing w:line="400" w:lineRule="exact"/>
        <w:ind w:firstLine="440"/>
        <w:rPr>
          <w:rStyle w:val="af7"/>
          <w:rFonts w:asciiTheme="minorEastAsia" w:eastAsiaTheme="minorEastAsia" w:hAnsiTheme="minorEastAsia"/>
          <w:sz w:val="22"/>
          <w:szCs w:val="22"/>
        </w:rPr>
      </w:pPr>
      <w:r w:rsidRPr="008142A8">
        <w:rPr>
          <w:rFonts w:asciiTheme="minorEastAsia" w:eastAsiaTheme="minorEastAsia" w:hAnsiTheme="minorEastAsia"/>
          <w:sz w:val="22"/>
          <w:szCs w:val="22"/>
        </w:rPr>
        <w:t>当事人一方起诉请求确认亲子关系</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并提供必要证据予以证明</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另一方没有相反证据又拒绝做亲子鉴定的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人民法院可以推定请求确认亲子关系一方的主张成立。</w:t>
      </w: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第三条</w:t>
      </w:r>
      <w:r w:rsidRPr="008142A8">
        <w:rPr>
          <w:rFonts w:asciiTheme="minorEastAsia" w:eastAsiaTheme="minorEastAsia" w:hAnsiTheme="minorEastAsia"/>
          <w:sz w:val="22"/>
          <w:szCs w:val="22"/>
        </w:rPr>
        <w:t xml:space="preserve">　婚姻关系存续期间</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父母双方或者一方拒不履行抚养子女义务</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未成年或者不能独立生活的子女请求支付抚养费的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人民法院应予支持。</w:t>
      </w:r>
    </w:p>
    <w:p w:rsidR="006464E9" w:rsidRPr="008142A8" w:rsidRDefault="00B53106" w:rsidP="00EA59D8">
      <w:pPr>
        <w:pStyle w:val="ab"/>
        <w:spacing w:line="400" w:lineRule="exact"/>
        <w:ind w:firstLine="442"/>
        <w:rPr>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w:t>
      </w:r>
      <w:r w:rsidRPr="00EA59D8">
        <w:rPr>
          <w:rStyle w:val="af7"/>
          <w:rFonts w:asciiTheme="minorEastAsia" w:eastAsiaTheme="minorEastAsia" w:hAnsiTheme="minorEastAsia" w:hint="eastAsia"/>
          <w:b/>
          <w:sz w:val="22"/>
          <w:szCs w:val="22"/>
        </w:rPr>
        <w:t>四条</w:t>
      </w:r>
      <w:r w:rsidRPr="008142A8">
        <w:rPr>
          <w:rFonts w:asciiTheme="minorEastAsia" w:eastAsiaTheme="minorEastAsia" w:hAnsiTheme="minorEastAsia"/>
          <w:sz w:val="22"/>
          <w:szCs w:val="22"/>
        </w:rPr>
        <w:t xml:space="preserve">　婚姻关系存续期间</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夫妻一方请求分割共同财产的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人民法院不予支持</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但有下列重大理由且不损害债权人利益的除外：</w:t>
      </w:r>
    </w:p>
    <w:p w:rsidR="006464E9" w:rsidRPr="008142A8" w:rsidRDefault="00B53106" w:rsidP="008142A8">
      <w:pPr>
        <w:pStyle w:val="ab"/>
        <w:spacing w:line="400" w:lineRule="exact"/>
        <w:ind w:firstLine="440"/>
        <w:rPr>
          <w:rFonts w:asciiTheme="minorEastAsia" w:eastAsiaTheme="minorEastAsia" w:hAnsiTheme="minorEastAsia"/>
          <w:sz w:val="22"/>
          <w:szCs w:val="22"/>
        </w:rPr>
      </w:pP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一</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一方有隐藏、转移、变卖、毁损、挥霍夫妻共同财产或者伪造夫妻共同债务等严重损害夫妻共同财产利益行为的；</w:t>
      </w:r>
    </w:p>
    <w:p w:rsidR="006464E9" w:rsidRPr="008142A8" w:rsidRDefault="00B53106" w:rsidP="008142A8">
      <w:pPr>
        <w:pStyle w:val="ab"/>
        <w:spacing w:line="400" w:lineRule="exact"/>
        <w:ind w:firstLine="440"/>
        <w:rPr>
          <w:rStyle w:val="af7"/>
          <w:rFonts w:asciiTheme="minorEastAsia" w:eastAsiaTheme="minorEastAsia" w:hAnsiTheme="minorEastAsia"/>
          <w:sz w:val="22"/>
          <w:szCs w:val="22"/>
        </w:rPr>
      </w:pP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二</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一方负有法定扶养义务的人患重大疾病需要医治</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另一方不同意支付相关医疗费用的。</w:t>
      </w:r>
    </w:p>
    <w:p w:rsidR="006464E9" w:rsidRPr="000D357D" w:rsidRDefault="00B53106" w:rsidP="00EA59D8">
      <w:pPr>
        <w:pStyle w:val="ab"/>
        <w:spacing w:line="400" w:lineRule="exact"/>
        <w:ind w:firstLine="442"/>
        <w:rPr>
          <w:rStyle w:val="af7"/>
          <w:rFonts w:asciiTheme="minorEastAsia" w:eastAsiaTheme="minorEastAsia" w:hAnsiTheme="minorEastAsia"/>
          <w:color w:val="C00000"/>
          <w:sz w:val="22"/>
          <w:szCs w:val="22"/>
        </w:rPr>
      </w:pPr>
      <w:r w:rsidRPr="000D357D">
        <w:rPr>
          <w:rStyle w:val="af7"/>
          <w:rFonts w:asciiTheme="minorEastAsia" w:eastAsiaTheme="minorEastAsia" w:hAnsiTheme="minorEastAsia"/>
          <w:b/>
          <w:color w:val="C00000"/>
          <w:sz w:val="22"/>
          <w:szCs w:val="22"/>
        </w:rPr>
        <w:t>第五条</w:t>
      </w:r>
      <w:r w:rsidRPr="000D357D">
        <w:rPr>
          <w:rFonts w:asciiTheme="minorEastAsia" w:eastAsiaTheme="minorEastAsia" w:hAnsiTheme="minorEastAsia"/>
          <w:color w:val="C00000"/>
          <w:sz w:val="22"/>
          <w:szCs w:val="22"/>
        </w:rPr>
        <w:t xml:space="preserve">　夫妻一方个人财产在婚后产生的收益</w:t>
      </w:r>
      <w:r w:rsidRPr="000D357D">
        <w:rPr>
          <w:rFonts w:asciiTheme="minorEastAsia" w:eastAsiaTheme="minorEastAsia" w:hAnsiTheme="minorEastAsia" w:hint="eastAsia"/>
          <w:color w:val="C00000"/>
          <w:sz w:val="22"/>
          <w:szCs w:val="22"/>
        </w:rPr>
        <w:t>，</w:t>
      </w:r>
      <w:r w:rsidRPr="000D357D">
        <w:rPr>
          <w:rFonts w:asciiTheme="minorEastAsia" w:eastAsiaTheme="minorEastAsia" w:hAnsiTheme="minorEastAsia"/>
          <w:color w:val="C00000"/>
          <w:sz w:val="22"/>
          <w:szCs w:val="22"/>
        </w:rPr>
        <w:t>除孳息和自然增值外</w:t>
      </w:r>
      <w:r w:rsidRPr="000D357D">
        <w:rPr>
          <w:rFonts w:asciiTheme="minorEastAsia" w:eastAsiaTheme="minorEastAsia" w:hAnsiTheme="minorEastAsia" w:hint="eastAsia"/>
          <w:color w:val="C00000"/>
          <w:sz w:val="22"/>
          <w:szCs w:val="22"/>
        </w:rPr>
        <w:t>，</w:t>
      </w:r>
      <w:r w:rsidRPr="000D357D">
        <w:rPr>
          <w:rFonts w:asciiTheme="minorEastAsia" w:eastAsiaTheme="minorEastAsia" w:hAnsiTheme="minorEastAsia"/>
          <w:color w:val="C00000"/>
          <w:sz w:val="22"/>
          <w:szCs w:val="22"/>
        </w:rPr>
        <w:t>应认定为夫妻共同财产。</w:t>
      </w: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第六条</w:t>
      </w:r>
      <w:r w:rsidRPr="008142A8">
        <w:rPr>
          <w:rFonts w:asciiTheme="minorEastAsia" w:eastAsiaTheme="minorEastAsia" w:hAnsiTheme="minorEastAsia"/>
          <w:sz w:val="22"/>
          <w:szCs w:val="22"/>
        </w:rPr>
        <w:t xml:space="preserve">　婚前或者婚姻关系存续期间</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当事人约定将一方</w:t>
      </w:r>
      <w:r w:rsidRPr="008142A8">
        <w:rPr>
          <w:rFonts w:asciiTheme="minorEastAsia" w:eastAsiaTheme="minorEastAsia" w:hAnsiTheme="minorEastAsia" w:hint="eastAsia"/>
          <w:sz w:val="22"/>
          <w:szCs w:val="22"/>
        </w:rPr>
        <w:t>所有的房产赠与另一方，赠与方在赠与房产变更登记之前撤销赠与，另一方请求判令继续履行的，人民法院可以按照合同</w:t>
      </w:r>
      <w:r w:rsidRPr="00E50452">
        <w:rPr>
          <w:rFonts w:asciiTheme="minorEastAsia" w:eastAsiaTheme="minorEastAsia" w:hAnsiTheme="minorEastAsia" w:hint="eastAsia"/>
          <w:sz w:val="22"/>
          <w:szCs w:val="22"/>
        </w:rPr>
        <w:t>法第一百八十六条的</w:t>
      </w:r>
      <w:r w:rsidRPr="008142A8">
        <w:rPr>
          <w:rFonts w:asciiTheme="minorEastAsia" w:eastAsiaTheme="minorEastAsia" w:hAnsiTheme="minorEastAsia" w:hint="eastAsia"/>
          <w:sz w:val="22"/>
          <w:szCs w:val="22"/>
        </w:rPr>
        <w:t>规定处理。</w:t>
      </w:r>
    </w:p>
    <w:p w:rsidR="006464E9" w:rsidRPr="00E50452" w:rsidRDefault="00B53106" w:rsidP="00EA59D8">
      <w:pPr>
        <w:pStyle w:val="ab"/>
        <w:spacing w:line="400" w:lineRule="exact"/>
        <w:ind w:firstLine="442"/>
        <w:rPr>
          <w:rFonts w:asciiTheme="minorEastAsia" w:eastAsiaTheme="minorEastAsia" w:hAnsiTheme="minorEastAsia"/>
          <w:sz w:val="22"/>
          <w:szCs w:val="22"/>
        </w:rPr>
      </w:pPr>
      <w:r w:rsidRPr="00E50452">
        <w:rPr>
          <w:rStyle w:val="af7"/>
          <w:rFonts w:asciiTheme="minorEastAsia" w:eastAsiaTheme="minorEastAsia" w:hAnsiTheme="minorEastAsia"/>
          <w:b/>
          <w:sz w:val="22"/>
          <w:szCs w:val="22"/>
        </w:rPr>
        <w:t>第七条</w:t>
      </w:r>
      <w:r w:rsidRPr="00E50452">
        <w:rPr>
          <w:rFonts w:asciiTheme="minorEastAsia" w:eastAsiaTheme="minorEastAsia" w:hAnsiTheme="minorEastAsia"/>
          <w:sz w:val="22"/>
          <w:szCs w:val="22"/>
        </w:rPr>
        <w:t xml:space="preserve">　婚后由一方父母出资为子女购买的不动产</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产权登记在出资人子女名下的</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可按照婚姻法第十八条第</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三</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项的规定</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视为只对自己子女一方的赠与</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该不动产应认定为夫妻一方的个人财产。</w:t>
      </w:r>
    </w:p>
    <w:p w:rsidR="006464E9" w:rsidRPr="00E50452" w:rsidRDefault="00B53106" w:rsidP="008142A8">
      <w:pPr>
        <w:pStyle w:val="ab"/>
        <w:spacing w:line="400" w:lineRule="exact"/>
        <w:ind w:firstLine="440"/>
        <w:rPr>
          <w:rStyle w:val="af7"/>
          <w:rFonts w:asciiTheme="minorEastAsia" w:eastAsiaTheme="minorEastAsia" w:hAnsiTheme="minorEastAsia"/>
          <w:sz w:val="22"/>
          <w:szCs w:val="22"/>
        </w:rPr>
      </w:pPr>
      <w:r w:rsidRPr="00E50452">
        <w:rPr>
          <w:rFonts w:asciiTheme="minorEastAsia" w:eastAsiaTheme="minorEastAsia" w:hAnsiTheme="minorEastAsia"/>
          <w:sz w:val="22"/>
          <w:szCs w:val="22"/>
        </w:rPr>
        <w:t>由双方父母出资购买的不动产</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产权登记在一方子女名下的</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该不动产可认定为双方按照各自父母的出资份额按份共有</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但当事人另有约定的除外。</w:t>
      </w:r>
    </w:p>
    <w:p w:rsidR="00E50452" w:rsidRDefault="00E50452" w:rsidP="00EA59D8">
      <w:pPr>
        <w:pStyle w:val="ab"/>
        <w:spacing w:line="400" w:lineRule="exact"/>
        <w:ind w:firstLine="442"/>
        <w:rPr>
          <w:rStyle w:val="af7"/>
          <w:rFonts w:asciiTheme="minorEastAsia" w:eastAsiaTheme="minorEastAsia" w:hAnsiTheme="minorEastAsia" w:hint="eastAsia"/>
          <w:b/>
          <w:sz w:val="22"/>
          <w:szCs w:val="22"/>
        </w:rPr>
      </w:pP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第八条</w:t>
      </w:r>
      <w:r w:rsidRPr="008142A8">
        <w:rPr>
          <w:rFonts w:asciiTheme="minorEastAsia" w:eastAsiaTheme="minorEastAsia" w:hAnsiTheme="minorEastAsia"/>
          <w:sz w:val="22"/>
          <w:szCs w:val="22"/>
        </w:rPr>
        <w:t xml:space="preserve">　</w:t>
      </w:r>
      <w:r w:rsidRPr="008142A8">
        <w:rPr>
          <w:rFonts w:asciiTheme="minorEastAsia" w:eastAsiaTheme="minorEastAsia" w:hAnsiTheme="minorEastAsia" w:hint="eastAsia"/>
          <w:sz w:val="22"/>
          <w:szCs w:val="22"/>
        </w:rPr>
        <w:t>无民事行为能力人的配偶有虐待、遗弃等严重损害无民事行为能力一方的人身权利或者财产权益行为，其他有监护资格的人可以依照特别程序要求变更监护关系；变更后的监护人代理无民事行为能力一方提起离婚诉讼的，人民法院应予受理。</w:t>
      </w: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第九条</w:t>
      </w:r>
      <w:r w:rsidRPr="008142A8">
        <w:rPr>
          <w:rFonts w:asciiTheme="minorEastAsia" w:eastAsiaTheme="minorEastAsia" w:hAnsiTheme="minorEastAsia"/>
          <w:sz w:val="22"/>
          <w:szCs w:val="22"/>
        </w:rPr>
        <w:t xml:space="preserve">　夫以妻擅自中止妊娠侵犯其生育权为由请求损害赔偿的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人民法院不予支持；夫妻双方因是否生育发生纠纷</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致使感情确已破裂</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一方请求离婚的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人民法院经调解无效</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应依照婚姻法第三十二条第三款第</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五</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项的规定处理。</w:t>
      </w:r>
    </w:p>
    <w:p w:rsidR="006464E9" w:rsidRPr="008142A8" w:rsidRDefault="00B53106" w:rsidP="00EA59D8">
      <w:pPr>
        <w:pStyle w:val="ab"/>
        <w:spacing w:line="400" w:lineRule="exact"/>
        <w:ind w:firstLine="442"/>
        <w:rPr>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第十条</w:t>
      </w:r>
      <w:r w:rsidRPr="008142A8">
        <w:rPr>
          <w:rFonts w:asciiTheme="minorEastAsia" w:eastAsiaTheme="minorEastAsia" w:hAnsiTheme="minorEastAsia"/>
          <w:sz w:val="22"/>
          <w:szCs w:val="22"/>
        </w:rPr>
        <w:t xml:space="preserve">　夫妻一方婚前签订不动产买卖</w:t>
      </w:r>
      <w:r w:rsidRPr="008142A8">
        <w:rPr>
          <w:rFonts w:asciiTheme="minorEastAsia" w:eastAsiaTheme="minorEastAsia" w:hAnsiTheme="minorEastAsia" w:hint="eastAsia"/>
          <w:sz w:val="22"/>
          <w:szCs w:val="22"/>
        </w:rPr>
        <w:t>合同，以个人财产支付首付款并在银行贷款，婚后用夫妻共同财产还贷，不动产登记于首付款支付方名下的，离婚时该不动产由双方协议处理。</w:t>
      </w:r>
    </w:p>
    <w:p w:rsidR="006464E9" w:rsidRPr="008142A8" w:rsidRDefault="00B53106" w:rsidP="008142A8">
      <w:pPr>
        <w:pStyle w:val="ab"/>
        <w:spacing w:line="400" w:lineRule="exact"/>
        <w:ind w:firstLine="440"/>
        <w:rPr>
          <w:rStyle w:val="af7"/>
          <w:rFonts w:asciiTheme="minorEastAsia" w:eastAsiaTheme="minorEastAsia" w:hAnsiTheme="minorEastAsia"/>
          <w:sz w:val="22"/>
          <w:szCs w:val="22"/>
        </w:rPr>
      </w:pPr>
      <w:r w:rsidRPr="008142A8">
        <w:rPr>
          <w:rFonts w:asciiTheme="minorEastAsia" w:eastAsiaTheme="minorEastAsia" w:hAnsiTheme="minorEastAsia"/>
          <w:sz w:val="22"/>
          <w:szCs w:val="22"/>
        </w:rPr>
        <w:t>依前款规定不能达成协议的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人民法院可以判决该不动产归产权登记一方</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尚未归还的贷款为产权登记一方的个人债务。双方婚后共同还贷支付的款项及其相对应财产增值部分</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离婚时应根据婚姻法第三十九条第一款规定的原则</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由产权登记一方对另一方进行补偿。</w:t>
      </w:r>
    </w:p>
    <w:p w:rsidR="006464E9" w:rsidRPr="008142A8" w:rsidRDefault="00B53106" w:rsidP="00462B2F">
      <w:pPr>
        <w:pStyle w:val="ab"/>
        <w:spacing w:line="400" w:lineRule="exact"/>
        <w:ind w:firstLine="442"/>
        <w:rPr>
          <w:rFonts w:asciiTheme="minorEastAsia" w:eastAsiaTheme="minorEastAsia" w:hAnsiTheme="minorEastAsia"/>
          <w:sz w:val="22"/>
          <w:szCs w:val="22"/>
        </w:rPr>
      </w:pPr>
      <w:r w:rsidRPr="00462B2F">
        <w:rPr>
          <w:rStyle w:val="af7"/>
          <w:rFonts w:asciiTheme="minorEastAsia" w:eastAsiaTheme="minorEastAsia" w:hAnsiTheme="minorEastAsia"/>
          <w:b/>
          <w:sz w:val="22"/>
          <w:szCs w:val="22"/>
        </w:rPr>
        <w:t>第十一条</w:t>
      </w:r>
      <w:r w:rsidRPr="008142A8">
        <w:rPr>
          <w:rFonts w:asciiTheme="minorEastAsia" w:eastAsiaTheme="minorEastAsia" w:hAnsiTheme="minorEastAsia"/>
          <w:sz w:val="22"/>
          <w:szCs w:val="22"/>
        </w:rPr>
        <w:t xml:space="preserve">　一方未经另一方同意出售夫妻共同共有的房屋</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第三人善意购买、支付合理对价并办理产权登记手续</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另一方主张追回该</w:t>
      </w:r>
      <w:r w:rsidRPr="008142A8">
        <w:rPr>
          <w:rFonts w:asciiTheme="minorEastAsia" w:eastAsiaTheme="minorEastAsia" w:hAnsiTheme="minorEastAsia" w:hint="eastAsia"/>
          <w:sz w:val="22"/>
          <w:szCs w:val="22"/>
        </w:rPr>
        <w:t>房屋的，人民法院不予支持。</w:t>
      </w:r>
    </w:p>
    <w:p w:rsidR="006464E9" w:rsidRPr="008142A8" w:rsidRDefault="00B53106" w:rsidP="008142A8">
      <w:pPr>
        <w:pStyle w:val="ab"/>
        <w:spacing w:line="400" w:lineRule="exact"/>
        <w:ind w:firstLine="440"/>
        <w:rPr>
          <w:rStyle w:val="af7"/>
          <w:rFonts w:asciiTheme="minorEastAsia" w:eastAsiaTheme="minorEastAsia" w:hAnsiTheme="minorEastAsia"/>
          <w:sz w:val="22"/>
          <w:szCs w:val="22"/>
        </w:rPr>
      </w:pPr>
      <w:r w:rsidRPr="008142A8">
        <w:rPr>
          <w:rFonts w:asciiTheme="minorEastAsia" w:eastAsiaTheme="minorEastAsia" w:hAnsiTheme="minorEastAsia"/>
          <w:sz w:val="22"/>
          <w:szCs w:val="22"/>
        </w:rPr>
        <w:t>夫妻一方擅自处分共同共有的房屋造成另一方损失</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离婚时另一方请求赔偿损失的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人民法院应予支持。</w:t>
      </w:r>
    </w:p>
    <w:p w:rsidR="006464E9" w:rsidRPr="00E50452" w:rsidRDefault="00B53106" w:rsidP="00EA59D8">
      <w:pPr>
        <w:pStyle w:val="ab"/>
        <w:spacing w:line="400" w:lineRule="exact"/>
        <w:ind w:firstLine="442"/>
        <w:rPr>
          <w:rStyle w:val="af7"/>
          <w:rFonts w:asciiTheme="minorEastAsia" w:eastAsiaTheme="minorEastAsia" w:hAnsiTheme="minorEastAsia"/>
          <w:sz w:val="22"/>
          <w:szCs w:val="22"/>
        </w:rPr>
      </w:pPr>
      <w:r w:rsidRPr="00E50452">
        <w:rPr>
          <w:rStyle w:val="af7"/>
          <w:rFonts w:asciiTheme="minorEastAsia" w:eastAsiaTheme="minorEastAsia" w:hAnsiTheme="minorEastAsia"/>
          <w:b/>
          <w:sz w:val="22"/>
          <w:szCs w:val="22"/>
        </w:rPr>
        <w:t>第十二条</w:t>
      </w:r>
      <w:r w:rsidRPr="00E50452">
        <w:rPr>
          <w:rFonts w:asciiTheme="minorEastAsia" w:eastAsiaTheme="minorEastAsia" w:hAnsiTheme="minorEastAsia"/>
          <w:sz w:val="22"/>
          <w:szCs w:val="22"/>
        </w:rPr>
        <w:t xml:space="preserve">　婚姻关系存续期间</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双方用夫妻共同财产出资购买以一方父母名义参加房改的房屋</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产权登记在一方父母名下</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离婚时另一方主张按照夫妻共同财产对该房屋进行分割的</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人民法院不予支持。购买该房屋时的出资</w:t>
      </w:r>
      <w:r w:rsidRPr="00E50452">
        <w:rPr>
          <w:rFonts w:asciiTheme="minorEastAsia" w:eastAsiaTheme="minorEastAsia" w:hAnsiTheme="minorEastAsia" w:hint="eastAsia"/>
          <w:sz w:val="22"/>
          <w:szCs w:val="22"/>
        </w:rPr>
        <w:t>，</w:t>
      </w:r>
      <w:r w:rsidRPr="00E50452">
        <w:rPr>
          <w:rFonts w:asciiTheme="minorEastAsia" w:eastAsiaTheme="minorEastAsia" w:hAnsiTheme="minorEastAsia"/>
          <w:sz w:val="22"/>
          <w:szCs w:val="22"/>
        </w:rPr>
        <w:t>可以作为债权处理。</w:t>
      </w: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50452">
        <w:rPr>
          <w:rStyle w:val="af7"/>
          <w:rFonts w:asciiTheme="minorEastAsia" w:eastAsiaTheme="minorEastAsia" w:hAnsiTheme="minorEastAsia"/>
          <w:b/>
          <w:color w:val="C00000"/>
          <w:sz w:val="22"/>
          <w:szCs w:val="22"/>
        </w:rPr>
        <w:t>第十三条</w:t>
      </w:r>
      <w:r w:rsidRPr="00462B2F">
        <w:rPr>
          <w:rFonts w:asciiTheme="minorEastAsia" w:eastAsiaTheme="minorEastAsia" w:hAnsiTheme="minorEastAsia"/>
          <w:color w:val="0070C0"/>
          <w:sz w:val="22"/>
          <w:szCs w:val="22"/>
        </w:rPr>
        <w:t xml:space="preserve">　离婚时夫妻一方尚未退休、不符合领取养老保险金条件</w:t>
      </w:r>
      <w:r w:rsidRPr="00462B2F">
        <w:rPr>
          <w:rFonts w:asciiTheme="minorEastAsia" w:eastAsiaTheme="minorEastAsia" w:hAnsiTheme="minorEastAsia" w:hint="eastAsia"/>
          <w:color w:val="0070C0"/>
          <w:sz w:val="22"/>
          <w:szCs w:val="22"/>
        </w:rPr>
        <w:t>，</w:t>
      </w:r>
      <w:r w:rsidRPr="00462B2F">
        <w:rPr>
          <w:rFonts w:asciiTheme="minorEastAsia" w:eastAsiaTheme="minorEastAsia" w:hAnsiTheme="minorEastAsia"/>
          <w:color w:val="0070C0"/>
          <w:sz w:val="22"/>
          <w:szCs w:val="22"/>
        </w:rPr>
        <w:t>另一方请求按照夫妻共同财产分割养老保险金的</w:t>
      </w:r>
      <w:r w:rsidRPr="00462B2F">
        <w:rPr>
          <w:rFonts w:asciiTheme="minorEastAsia" w:eastAsiaTheme="minorEastAsia" w:hAnsiTheme="minorEastAsia" w:hint="eastAsia"/>
          <w:color w:val="0070C0"/>
          <w:sz w:val="22"/>
          <w:szCs w:val="22"/>
        </w:rPr>
        <w:t>，</w:t>
      </w:r>
      <w:r w:rsidRPr="00462B2F">
        <w:rPr>
          <w:rFonts w:asciiTheme="minorEastAsia" w:eastAsiaTheme="minorEastAsia" w:hAnsiTheme="minorEastAsia"/>
          <w:color w:val="0070C0"/>
          <w:sz w:val="22"/>
          <w:szCs w:val="22"/>
        </w:rPr>
        <w:t>人民法院不</w:t>
      </w:r>
      <w:r w:rsidRPr="00462B2F">
        <w:rPr>
          <w:rFonts w:asciiTheme="minorEastAsia" w:eastAsiaTheme="minorEastAsia" w:hAnsiTheme="minorEastAsia" w:hint="eastAsia"/>
          <w:color w:val="0070C0"/>
          <w:sz w:val="22"/>
          <w:szCs w:val="22"/>
        </w:rPr>
        <w:t>予支持；</w:t>
      </w:r>
      <w:r w:rsidRPr="00462B2F">
        <w:rPr>
          <w:rFonts w:asciiTheme="minorEastAsia" w:eastAsiaTheme="minorEastAsia" w:hAnsiTheme="minorEastAsia" w:hint="eastAsia"/>
          <w:color w:val="C00000"/>
          <w:sz w:val="22"/>
          <w:szCs w:val="22"/>
        </w:rPr>
        <w:t>婚后以夫妻共同财产缴付养老保险费，离婚时一方主张将养老金账户中婚姻关系存续期间个人实际缴付部分作为夫妻共同财产分割的，人民法院应予支持。</w:t>
      </w: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第十四条</w:t>
      </w:r>
      <w:r w:rsidRPr="008142A8">
        <w:rPr>
          <w:rFonts w:asciiTheme="minorEastAsia" w:eastAsiaTheme="minorEastAsia" w:hAnsiTheme="minorEastAsia"/>
          <w:sz w:val="22"/>
          <w:szCs w:val="22"/>
        </w:rPr>
        <w:t xml:space="preserve">　当事人达成的以登记离婚或者到人民法院协议离婚为条件的财产分割协议</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如果双方协议离婚未成</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一方在离婚诉讼中反悔的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人民法院应当认定该财产分割协议没有生效</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并根据实际情况依法对夫妻共同财产进行分割。</w:t>
      </w: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第十五条</w:t>
      </w:r>
      <w:r w:rsidRPr="008142A8">
        <w:rPr>
          <w:rFonts w:asciiTheme="minorEastAsia" w:eastAsiaTheme="minorEastAsia" w:hAnsiTheme="minorEastAsia"/>
          <w:sz w:val="22"/>
          <w:szCs w:val="22"/>
        </w:rPr>
        <w:t xml:space="preserve">　婚姻关系存续期间</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夫妻一方作为继承人依法可以继承的遗产</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在继承人之间尚未实际分割</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起诉离婚时另一</w:t>
      </w:r>
      <w:r w:rsidRPr="008142A8">
        <w:rPr>
          <w:rFonts w:asciiTheme="minorEastAsia" w:eastAsiaTheme="minorEastAsia" w:hAnsiTheme="minorEastAsia" w:hint="eastAsia"/>
          <w:sz w:val="22"/>
          <w:szCs w:val="22"/>
        </w:rPr>
        <w:t>方请求分割的，人民法院应当告知当事人在继承人之间实际分割遗产后另行起诉。</w:t>
      </w: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第十六条</w:t>
      </w:r>
      <w:r w:rsidRPr="008142A8">
        <w:rPr>
          <w:rFonts w:asciiTheme="minorEastAsia" w:eastAsiaTheme="minorEastAsia" w:hAnsiTheme="minorEastAsia"/>
          <w:sz w:val="22"/>
          <w:szCs w:val="22"/>
        </w:rPr>
        <w:t xml:space="preserve">　夫妻之间订立借款协议</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以夫妻共同财产出借给一方从事个人经营活动或用于其他个人事务的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应视为双方约定处分夫妻共同财产的行为</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离婚时可按照借款协议的约定处理。</w:t>
      </w: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第十七条</w:t>
      </w:r>
      <w:r w:rsidRPr="008142A8">
        <w:rPr>
          <w:rFonts w:asciiTheme="minorEastAsia" w:eastAsiaTheme="minorEastAsia" w:hAnsiTheme="minorEastAsia"/>
          <w:sz w:val="22"/>
          <w:szCs w:val="22"/>
        </w:rPr>
        <w:t xml:space="preserve">　夫妻双方均有婚姻法第四十六条规定的过错情形</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一方或者双方向对方提出离婚损害赔偿请求的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人民法院不予支持。</w:t>
      </w:r>
    </w:p>
    <w:p w:rsidR="006464E9" w:rsidRPr="008142A8" w:rsidRDefault="00B53106" w:rsidP="00EA59D8">
      <w:pPr>
        <w:pStyle w:val="ab"/>
        <w:spacing w:line="400" w:lineRule="exact"/>
        <w:ind w:firstLine="442"/>
        <w:rPr>
          <w:rStyle w:val="af7"/>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第十八条</w:t>
      </w:r>
      <w:r w:rsidRPr="008142A8">
        <w:rPr>
          <w:rFonts w:asciiTheme="minorEastAsia" w:eastAsiaTheme="minorEastAsia" w:hAnsiTheme="minorEastAsia"/>
          <w:sz w:val="22"/>
          <w:szCs w:val="22"/>
        </w:rPr>
        <w:t xml:space="preserve">　离婚后</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一方以尚有夫妻共同财产未处理为由向人民法院起诉请求分割的</w:t>
      </w:r>
      <w:r w:rsidRPr="008142A8">
        <w:rPr>
          <w:rFonts w:asciiTheme="minorEastAsia" w:eastAsiaTheme="minorEastAsia" w:hAnsiTheme="minorEastAsia" w:hint="eastAsia"/>
          <w:sz w:val="22"/>
          <w:szCs w:val="22"/>
        </w:rPr>
        <w:t>，经审查该财产确属离婚时未涉及的夫妻共同财产，人民法院应当依法予以分割。</w:t>
      </w:r>
    </w:p>
    <w:p w:rsidR="006464E9" w:rsidRPr="008142A8" w:rsidRDefault="00B53106" w:rsidP="00EA59D8">
      <w:pPr>
        <w:pStyle w:val="ab"/>
        <w:spacing w:line="400" w:lineRule="exact"/>
        <w:ind w:firstLine="442"/>
        <w:rPr>
          <w:rFonts w:asciiTheme="minorEastAsia" w:eastAsiaTheme="minorEastAsia" w:hAnsiTheme="minorEastAsia"/>
          <w:sz w:val="22"/>
          <w:szCs w:val="22"/>
        </w:rPr>
      </w:pPr>
      <w:r w:rsidRPr="00EA59D8">
        <w:rPr>
          <w:rStyle w:val="af7"/>
          <w:rFonts w:asciiTheme="minorEastAsia" w:eastAsiaTheme="minorEastAsia" w:hAnsiTheme="minorEastAsia"/>
          <w:b/>
          <w:sz w:val="22"/>
          <w:szCs w:val="22"/>
        </w:rPr>
        <w:t>第十九条</w:t>
      </w:r>
      <w:r w:rsidRPr="008142A8">
        <w:rPr>
          <w:rFonts w:asciiTheme="minorEastAsia" w:eastAsiaTheme="minorEastAsia" w:hAnsiTheme="minorEastAsia"/>
          <w:sz w:val="22"/>
          <w:szCs w:val="22"/>
        </w:rPr>
        <w:t xml:space="preserve">　本解释施行后</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最高人民法院此前作出的相关司法解释与本解释相抵触的</w:t>
      </w:r>
      <w:r w:rsidRPr="008142A8">
        <w:rPr>
          <w:rFonts w:asciiTheme="minorEastAsia" w:eastAsiaTheme="minorEastAsia" w:hAnsiTheme="minorEastAsia" w:hint="eastAsia"/>
          <w:sz w:val="22"/>
          <w:szCs w:val="22"/>
        </w:rPr>
        <w:t>，</w:t>
      </w:r>
      <w:r w:rsidRPr="008142A8">
        <w:rPr>
          <w:rFonts w:asciiTheme="minorEastAsia" w:eastAsiaTheme="minorEastAsia" w:hAnsiTheme="minorEastAsia"/>
          <w:sz w:val="22"/>
          <w:szCs w:val="22"/>
        </w:rPr>
        <w:t>以本解释为准。</w:t>
      </w:r>
    </w:p>
    <w:sectPr w:rsidR="006464E9" w:rsidRPr="008142A8" w:rsidSect="008B711D">
      <w:footerReference w:type="even" r:id="rId7"/>
      <w:footerReference w:type="default" r:id="rId8"/>
      <w:pgSz w:w="11906" w:h="16838"/>
      <w:pgMar w:top="720" w:right="720" w:bottom="720" w:left="720" w:header="851" w:footer="85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6E8" w:rsidRDefault="008936E8" w:rsidP="006464E9">
      <w:r>
        <w:separator/>
      </w:r>
    </w:p>
  </w:endnote>
  <w:endnote w:type="continuationSeparator" w:id="0">
    <w:p w:rsidR="008936E8" w:rsidRDefault="008936E8" w:rsidP="00646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E9" w:rsidRDefault="00867176">
    <w:pPr>
      <w:tabs>
        <w:tab w:val="center" w:pos="4153"/>
        <w:tab w:val="right" w:pos="8306"/>
      </w:tabs>
      <w:rPr>
        <w:rFonts w:ascii="宋体" w:hAnsi="宋体" w:cs="宋体"/>
        <w:sz w:val="28"/>
        <w:szCs w:val="28"/>
      </w:rPr>
    </w:pPr>
    <w:r w:rsidRPr="00867176">
      <w:rPr>
        <w:sz w:val="28"/>
      </w:rPr>
      <w:pict>
        <v:shapetype id="_x0000_t202" coordsize="21600,21600" o:spt="202" path="m,l,21600r21600,l21600,xe">
          <v:stroke joinstyle="miter"/>
          <v:path gradientshapeok="t" o:connecttype="rect"/>
        </v:shapetype>
        <v:shape id="_x0000_s3073" type="#_x0000_t202" style="position:absolute;left:0;text-align:left;margin-left:451.7pt;margin-top:0;width:59.55pt;height:18.15pt;z-index:251662336;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464E9" w:rsidRDefault="00B53106">
                <w:pPr>
                  <w:pStyle w:val="a3"/>
                  <w:ind w:leftChars="100" w:left="210"/>
                  <w:jc w:val="both"/>
                  <w:rPr>
                    <w:rFonts w:ascii="宋体" w:hAnsi="宋体" w:cs="宋体"/>
                    <w:sz w:val="28"/>
                    <w:szCs w:val="28"/>
                  </w:rPr>
                </w:pPr>
                <w:r>
                  <w:rPr>
                    <w:rFonts w:ascii="宋体" w:hAnsi="宋体" w:cs="宋体" w:hint="eastAsia"/>
                    <w:sz w:val="28"/>
                    <w:szCs w:val="28"/>
                  </w:rPr>
                  <w:t xml:space="preserve">－ </w:t>
                </w:r>
                <w:r w:rsidR="0086717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67176">
                  <w:rPr>
                    <w:rFonts w:ascii="宋体" w:hAnsi="宋体" w:cs="宋体" w:hint="eastAsia"/>
                    <w:sz w:val="28"/>
                    <w:szCs w:val="28"/>
                  </w:rPr>
                  <w:fldChar w:fldCharType="separate"/>
                </w:r>
                <w:r w:rsidR="00E50452">
                  <w:rPr>
                    <w:rFonts w:ascii="宋体" w:hAnsi="宋体" w:cs="宋体"/>
                    <w:noProof/>
                    <w:sz w:val="28"/>
                    <w:szCs w:val="28"/>
                  </w:rPr>
                  <w:t>2</w:t>
                </w:r>
                <w:r w:rsidR="0086717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E9" w:rsidRDefault="00867176">
    <w:pPr>
      <w:tabs>
        <w:tab w:val="center" w:pos="4153"/>
        <w:tab w:val="right" w:pos="8306"/>
      </w:tabs>
      <w:rPr>
        <w:rFonts w:ascii="宋体" w:hAnsi="宋体" w:cs="宋体"/>
        <w:sz w:val="28"/>
        <w:szCs w:val="28"/>
      </w:rPr>
    </w:pPr>
    <w:r w:rsidRPr="00867176">
      <w:rPr>
        <w:sz w:val="28"/>
      </w:rP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464E9" w:rsidRDefault="00B53106">
                <w:pPr>
                  <w:pStyle w:val="a3"/>
                  <w:ind w:rightChars="100" w:right="210"/>
                  <w:jc w:val="both"/>
                  <w:rPr>
                    <w:rFonts w:ascii="宋体" w:hAnsi="宋体" w:cs="宋体"/>
                    <w:sz w:val="28"/>
                    <w:szCs w:val="28"/>
                  </w:rPr>
                </w:pPr>
                <w:r>
                  <w:rPr>
                    <w:rFonts w:ascii="宋体" w:hAnsi="宋体" w:cs="宋体" w:hint="eastAsia"/>
                    <w:sz w:val="28"/>
                    <w:szCs w:val="28"/>
                  </w:rPr>
                  <w:t xml:space="preserve">－ </w:t>
                </w:r>
                <w:r w:rsidR="0086717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67176">
                  <w:rPr>
                    <w:rFonts w:ascii="宋体" w:hAnsi="宋体" w:cs="宋体" w:hint="eastAsia"/>
                    <w:sz w:val="28"/>
                    <w:szCs w:val="28"/>
                  </w:rPr>
                  <w:fldChar w:fldCharType="separate"/>
                </w:r>
                <w:r w:rsidR="00E50452">
                  <w:rPr>
                    <w:rFonts w:ascii="宋体" w:hAnsi="宋体" w:cs="宋体"/>
                    <w:noProof/>
                    <w:sz w:val="28"/>
                    <w:szCs w:val="28"/>
                  </w:rPr>
                  <w:t>1</w:t>
                </w:r>
                <w:r w:rsidR="0086717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6E8" w:rsidRDefault="008936E8" w:rsidP="006464E9">
      <w:r>
        <w:separator/>
      </w:r>
    </w:p>
  </w:footnote>
  <w:footnote w:type="continuationSeparator" w:id="0">
    <w:p w:rsidR="008936E8" w:rsidRDefault="008936E8" w:rsidP="00646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DC6BFE"/>
    <w:rsid w:val="000D357D"/>
    <w:rsid w:val="00323D76"/>
    <w:rsid w:val="00462B2F"/>
    <w:rsid w:val="006464E9"/>
    <w:rsid w:val="008142A8"/>
    <w:rsid w:val="00867176"/>
    <w:rsid w:val="008936E8"/>
    <w:rsid w:val="008B711D"/>
    <w:rsid w:val="00B53106"/>
    <w:rsid w:val="00DD6B21"/>
    <w:rsid w:val="00E50452"/>
    <w:rsid w:val="00EA59D8"/>
    <w:rsid w:val="00EF580D"/>
    <w:rsid w:val="00F33834"/>
    <w:rsid w:val="00FC5072"/>
    <w:rsid w:val="02380A4E"/>
    <w:rsid w:val="02C54CFB"/>
    <w:rsid w:val="042F174E"/>
    <w:rsid w:val="0751543E"/>
    <w:rsid w:val="0BE369DE"/>
    <w:rsid w:val="0F9D48A9"/>
    <w:rsid w:val="0FC66F39"/>
    <w:rsid w:val="135B4974"/>
    <w:rsid w:val="19EF53F7"/>
    <w:rsid w:val="1C547AC8"/>
    <w:rsid w:val="1E41432E"/>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1DC6BFE"/>
    <w:rsid w:val="56C00D65"/>
    <w:rsid w:val="643465A9"/>
    <w:rsid w:val="65586BE5"/>
    <w:rsid w:val="6A312CFD"/>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4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464E9"/>
    <w:pPr>
      <w:tabs>
        <w:tab w:val="center" w:pos="4153"/>
        <w:tab w:val="right" w:pos="8306"/>
      </w:tabs>
      <w:snapToGrid w:val="0"/>
      <w:jc w:val="left"/>
    </w:pPr>
    <w:rPr>
      <w:sz w:val="18"/>
    </w:rPr>
  </w:style>
  <w:style w:type="paragraph" w:styleId="a4">
    <w:name w:val="header"/>
    <w:basedOn w:val="a"/>
    <w:qFormat/>
    <w:rsid w:val="006464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6464E9"/>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6464E9"/>
    <w:pPr>
      <w:spacing w:line="560" w:lineRule="exact"/>
      <w:jc w:val="center"/>
    </w:pPr>
    <w:rPr>
      <w:rFonts w:ascii="宋体" w:hAnsi="宋体" w:cs="宋体" w:hint="eastAsia"/>
      <w:sz w:val="44"/>
      <w:szCs w:val="44"/>
    </w:rPr>
  </w:style>
  <w:style w:type="paragraph" w:customStyle="1" w:styleId="a7">
    <w:name w:val="表字居中"/>
    <w:basedOn w:val="a"/>
    <w:rsid w:val="006464E9"/>
    <w:pPr>
      <w:spacing w:line="560" w:lineRule="exact"/>
      <w:jc w:val="center"/>
    </w:pPr>
    <w:rPr>
      <w:rFonts w:ascii="宋体" w:hAnsi="宋体" w:cs="宋体"/>
      <w:szCs w:val="21"/>
    </w:rPr>
  </w:style>
  <w:style w:type="paragraph" w:customStyle="1" w:styleId="a8">
    <w:name w:val="一、"/>
    <w:basedOn w:val="a"/>
    <w:qFormat/>
    <w:rsid w:val="006464E9"/>
    <w:pPr>
      <w:spacing w:line="560" w:lineRule="exact"/>
      <w:ind w:firstLineChars="200" w:firstLine="420"/>
    </w:pPr>
    <w:rPr>
      <w:rFonts w:ascii="黑体" w:eastAsia="黑体" w:hAnsi="黑体" w:cs="黑体"/>
      <w:sz w:val="32"/>
      <w:szCs w:val="32"/>
    </w:rPr>
  </w:style>
  <w:style w:type="paragraph" w:customStyle="1" w:styleId="a9">
    <w:name w:val="落款"/>
    <w:basedOn w:val="a"/>
    <w:rsid w:val="006464E9"/>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6464E9"/>
    <w:pPr>
      <w:spacing w:line="560" w:lineRule="exact"/>
      <w:jc w:val="left"/>
    </w:pPr>
    <w:rPr>
      <w:rFonts w:ascii="黑体" w:eastAsia="黑体" w:hAnsi="黑体" w:cs="黑体"/>
      <w:sz w:val="32"/>
      <w:szCs w:val="32"/>
    </w:rPr>
  </w:style>
  <w:style w:type="paragraph" w:customStyle="1" w:styleId="ab">
    <w:name w:val="正文字体"/>
    <w:basedOn w:val="a"/>
    <w:qFormat/>
    <w:rsid w:val="006464E9"/>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6464E9"/>
    <w:pPr>
      <w:spacing w:line="560" w:lineRule="exact"/>
      <w:jc w:val="center"/>
    </w:pPr>
    <w:rPr>
      <w:rFonts w:ascii="黑体" w:eastAsia="黑体" w:hAnsi="黑体" w:cs="黑体"/>
      <w:sz w:val="32"/>
      <w:szCs w:val="32"/>
    </w:rPr>
  </w:style>
  <w:style w:type="paragraph" w:customStyle="1" w:styleId="ad">
    <w:name w:val="（一）"/>
    <w:basedOn w:val="a"/>
    <w:rsid w:val="006464E9"/>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6464E9"/>
    <w:pPr>
      <w:spacing w:line="560" w:lineRule="exact"/>
      <w:jc w:val="left"/>
    </w:pPr>
    <w:rPr>
      <w:rFonts w:ascii="宋体" w:hAnsi="宋体" w:cs="宋体"/>
      <w:szCs w:val="21"/>
    </w:rPr>
  </w:style>
  <w:style w:type="paragraph" w:customStyle="1" w:styleId="af">
    <w:name w:val="修改废止公布内容"/>
    <w:basedOn w:val="a"/>
    <w:rsid w:val="006464E9"/>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6464E9"/>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6464E9"/>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6464E9"/>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6464E9"/>
    <w:pPr>
      <w:spacing w:line="560" w:lineRule="exact"/>
      <w:jc w:val="center"/>
    </w:pPr>
    <w:rPr>
      <w:rFonts w:ascii="宋体" w:hAnsi="宋体" w:cs="宋体"/>
      <w:sz w:val="32"/>
      <w:szCs w:val="32"/>
    </w:rPr>
  </w:style>
  <w:style w:type="paragraph" w:customStyle="1" w:styleId="af4">
    <w:name w:val="抬头"/>
    <w:basedOn w:val="ab"/>
    <w:qFormat/>
    <w:rsid w:val="006464E9"/>
    <w:pPr>
      <w:ind w:firstLineChars="0" w:firstLine="0"/>
      <w:jc w:val="left"/>
    </w:pPr>
  </w:style>
  <w:style w:type="paragraph" w:customStyle="1" w:styleId="af5">
    <w:name w:val="日期文号"/>
    <w:basedOn w:val="ab"/>
    <w:qFormat/>
    <w:rsid w:val="006464E9"/>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6464E9"/>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6464E9"/>
    <w:pPr>
      <w:spacing w:line="560" w:lineRule="exact"/>
      <w:jc w:val="center"/>
    </w:pPr>
    <w:rPr>
      <w:rFonts w:ascii="黑体" w:eastAsia="黑体" w:hAnsi="黑体" w:cs="黑体"/>
      <w:szCs w:val="21"/>
    </w:rPr>
  </w:style>
  <w:style w:type="character" w:customStyle="1" w:styleId="af7">
    <w:name w:val="条文"/>
    <w:basedOn w:val="a0"/>
    <w:qFormat/>
    <w:rsid w:val="006464E9"/>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27</TotalTime>
  <Pages>2</Pages>
  <Words>2219</Words>
  <Characters>110</Characters>
  <Application>Microsoft Office Word</Application>
  <DocSecurity>0</DocSecurity>
  <Lines>1</Lines>
  <Paragraphs>4</Paragraphs>
  <ScaleCrop>false</ScaleCrop>
  <Company>新大榭</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11</cp:revision>
  <dcterms:created xsi:type="dcterms:W3CDTF">2017-10-30T14:24:00Z</dcterms:created>
  <dcterms:modified xsi:type="dcterms:W3CDTF">2023-03-10T02:26:00Z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